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85521" w14:textId="7D803127" w:rsidR="005D799B" w:rsidRPr="00552D66" w:rsidRDefault="005D799B" w:rsidP="0015004D">
      <w:pPr>
        <w:pStyle w:val="Titolo"/>
        <w:rPr>
          <w:rFonts w:ascii="Palatino Linotype" w:hAnsi="Palatino Linotype"/>
          <w:szCs w:val="24"/>
        </w:rPr>
      </w:pPr>
      <w:r w:rsidRPr="00552D66">
        <w:rPr>
          <w:rFonts w:ascii="Palatino Linotype" w:hAnsi="Palatino Linotype"/>
          <w:szCs w:val="24"/>
        </w:rPr>
        <w:t>CITT</w:t>
      </w:r>
      <w:r w:rsidR="00BA2ADC">
        <w:rPr>
          <w:rFonts w:ascii="Palatino Linotype" w:hAnsi="Palatino Linotype"/>
          <w:szCs w:val="24"/>
        </w:rPr>
        <w:t>À</w:t>
      </w:r>
      <w:r w:rsidRPr="00552D66">
        <w:rPr>
          <w:rFonts w:ascii="Palatino Linotype" w:hAnsi="Palatino Linotype"/>
          <w:szCs w:val="24"/>
        </w:rPr>
        <w:t xml:space="preserve"> DI ASTI</w:t>
      </w:r>
    </w:p>
    <w:p w14:paraId="26167455" w14:textId="77777777" w:rsidR="005D799B" w:rsidRPr="00552D66" w:rsidRDefault="005D799B" w:rsidP="0015004D">
      <w:pPr>
        <w:autoSpaceDE w:val="0"/>
        <w:autoSpaceDN w:val="0"/>
        <w:adjustRightInd w:val="0"/>
        <w:spacing w:after="0"/>
        <w:jc w:val="center"/>
        <w:rPr>
          <w:rFonts w:ascii="Palatino Linotype" w:hAnsi="Palatino Linotype"/>
          <w:b/>
          <w:bCs/>
          <w:szCs w:val="24"/>
        </w:rPr>
      </w:pPr>
      <w:r w:rsidRPr="00552D66">
        <w:rPr>
          <w:rFonts w:ascii="Palatino Linotype" w:hAnsi="Palatino Linotype"/>
          <w:b/>
          <w:bCs/>
          <w:szCs w:val="24"/>
        </w:rPr>
        <w:t>BANDO DI GARA</w:t>
      </w:r>
    </w:p>
    <w:p w14:paraId="4679B434" w14:textId="77777777" w:rsidR="005D799B" w:rsidRPr="00552D66" w:rsidRDefault="005D799B" w:rsidP="0015004D">
      <w:pPr>
        <w:autoSpaceDE w:val="0"/>
        <w:autoSpaceDN w:val="0"/>
        <w:adjustRightInd w:val="0"/>
        <w:spacing w:after="0"/>
        <w:jc w:val="center"/>
        <w:rPr>
          <w:rFonts w:ascii="Palatino Linotype" w:hAnsi="Palatino Linotype"/>
          <w:b/>
          <w:bCs/>
          <w:szCs w:val="24"/>
        </w:rPr>
      </w:pPr>
    </w:p>
    <w:p w14:paraId="4602F8C5" w14:textId="597BDD35" w:rsidR="005D799B" w:rsidRPr="0020759F" w:rsidRDefault="005D799B" w:rsidP="00A92B44">
      <w:pPr>
        <w:rPr>
          <w:rFonts w:ascii="Palatino Linotype" w:hAnsi="Palatino Linotype"/>
          <w:sz w:val="22"/>
          <w:szCs w:val="22"/>
        </w:rPr>
      </w:pPr>
      <w:r w:rsidRPr="0020759F">
        <w:rPr>
          <w:rFonts w:ascii="Palatino Linotype" w:hAnsi="Palatino Linotype"/>
          <w:b/>
          <w:bCs/>
          <w:sz w:val="22"/>
          <w:szCs w:val="22"/>
        </w:rPr>
        <w:t>Ente appaltante:</w:t>
      </w:r>
      <w:r w:rsidRPr="0020759F">
        <w:rPr>
          <w:rFonts w:ascii="Palatino Linotype" w:hAnsi="Palatino Linotype"/>
          <w:sz w:val="22"/>
          <w:szCs w:val="22"/>
        </w:rPr>
        <w:t xml:space="preserve"> </w:t>
      </w:r>
      <w:r w:rsidRPr="0020759F">
        <w:rPr>
          <w:rFonts w:ascii="Palatino Linotype" w:hAnsi="Palatino Linotype"/>
          <w:noProof/>
          <w:sz w:val="22"/>
          <w:szCs w:val="22"/>
        </w:rPr>
        <w:t xml:space="preserve">Città di Asti- Piazza San Secondo 1 </w:t>
      </w:r>
      <w:r w:rsidRPr="0020759F">
        <w:rPr>
          <w:rFonts w:ascii="Palatino Linotype" w:hAnsi="Palatino Linotype"/>
          <w:b/>
          <w:bCs/>
          <w:sz w:val="22"/>
          <w:szCs w:val="22"/>
        </w:rPr>
        <w:t>NUTS</w:t>
      </w:r>
      <w:r w:rsidRPr="0020759F">
        <w:rPr>
          <w:rFonts w:ascii="Palatino Linotype" w:hAnsi="Palatino Linotype"/>
          <w:bCs/>
          <w:sz w:val="22"/>
          <w:szCs w:val="22"/>
        </w:rPr>
        <w:t xml:space="preserve">: ITC17 </w:t>
      </w:r>
      <w:r w:rsidRPr="0020759F">
        <w:rPr>
          <w:rFonts w:ascii="Palatino Linotype" w:hAnsi="Palatino Linotype"/>
          <w:noProof/>
          <w:sz w:val="22"/>
          <w:szCs w:val="22"/>
        </w:rPr>
        <w:t>Tel. 0141399</w:t>
      </w:r>
      <w:r w:rsidR="00FD7BD3" w:rsidRPr="0020759F">
        <w:rPr>
          <w:rFonts w:ascii="Palatino Linotype" w:hAnsi="Palatino Linotype"/>
          <w:noProof/>
          <w:sz w:val="22"/>
          <w:szCs w:val="22"/>
        </w:rPr>
        <w:t xml:space="preserve">111 </w:t>
      </w:r>
      <w:r w:rsidRPr="0020759F">
        <w:rPr>
          <w:rFonts w:ascii="Palatino Linotype" w:hAnsi="Palatino Linotype"/>
          <w:noProof/>
          <w:sz w:val="22"/>
          <w:szCs w:val="22"/>
        </w:rPr>
        <w:t xml:space="preserve">- pec: </w:t>
      </w:r>
      <w:hyperlink r:id="rId6" w:history="1">
        <w:r w:rsidR="00B74357" w:rsidRPr="0020759F">
          <w:rPr>
            <w:rStyle w:val="Collegamentoipertestuale"/>
            <w:rFonts w:ascii="Palatino Linotype" w:hAnsi="Palatino Linotype"/>
            <w:noProof/>
            <w:sz w:val="22"/>
            <w:szCs w:val="22"/>
          </w:rPr>
          <w:t>protocollo.comuneasti@pec.it</w:t>
        </w:r>
      </w:hyperlink>
      <w:r w:rsidR="00B74357" w:rsidRPr="0020759F">
        <w:rPr>
          <w:rFonts w:ascii="Palatino Linotype" w:hAnsi="Palatino Linotype"/>
          <w:noProof/>
          <w:sz w:val="22"/>
          <w:szCs w:val="22"/>
        </w:rPr>
        <w:t xml:space="preserve"> </w:t>
      </w:r>
      <w:r w:rsidRPr="0020759F">
        <w:rPr>
          <w:rFonts w:ascii="Palatino Linotype" w:hAnsi="Palatino Linotype"/>
          <w:noProof/>
          <w:sz w:val="22"/>
          <w:szCs w:val="22"/>
        </w:rPr>
        <w:t xml:space="preserve">– Indirizzo internet: </w:t>
      </w:r>
      <w:hyperlink r:id="rId7" w:history="1">
        <w:r w:rsidRPr="0020759F">
          <w:rPr>
            <w:rFonts w:ascii="Palatino Linotype" w:hAnsi="Palatino Linotype"/>
            <w:noProof/>
            <w:sz w:val="22"/>
            <w:szCs w:val="22"/>
          </w:rPr>
          <w:t>www.comune.asti.it</w:t>
        </w:r>
      </w:hyperlink>
      <w:r w:rsidRPr="0020759F">
        <w:rPr>
          <w:rFonts w:ascii="Palatino Linotype" w:hAnsi="Palatino Linotype"/>
          <w:noProof/>
          <w:sz w:val="22"/>
          <w:szCs w:val="22"/>
        </w:rPr>
        <w:t xml:space="preserve"> - </w:t>
      </w:r>
      <w:r w:rsidRPr="0020759F">
        <w:rPr>
          <w:rFonts w:ascii="Palatino Linotype" w:hAnsi="Palatino Linotype"/>
          <w:b/>
          <w:noProof/>
          <w:sz w:val="22"/>
          <w:szCs w:val="22"/>
        </w:rPr>
        <w:t>Documenti di gara e di proget</w:t>
      </w:r>
      <w:r w:rsidRPr="0020759F">
        <w:rPr>
          <w:rFonts w:ascii="Palatino Linotype" w:hAnsi="Palatino Linotype"/>
          <w:noProof/>
          <w:sz w:val="22"/>
          <w:szCs w:val="22"/>
        </w:rPr>
        <w:t>to:</w:t>
      </w:r>
      <w:r w:rsidRPr="0020759F">
        <w:rPr>
          <w:rFonts w:ascii="Palatino Linotype" w:hAnsi="Palatino Linotype"/>
          <w:sz w:val="22"/>
          <w:szCs w:val="22"/>
        </w:rPr>
        <w:t xml:space="preserve"> </w:t>
      </w:r>
      <w:hyperlink r:id="rId8" w:history="1">
        <w:r w:rsidRPr="0020759F">
          <w:rPr>
            <w:rStyle w:val="Collegamentoipertestuale"/>
            <w:rFonts w:ascii="Palatino Linotype" w:hAnsi="Palatino Linotype"/>
            <w:noProof/>
            <w:sz w:val="22"/>
            <w:szCs w:val="22"/>
          </w:rPr>
          <w:t>http://trasparenza.comune.asti.it/pagina566_bandi-di-gara-e-contratti.html</w:t>
        </w:r>
      </w:hyperlink>
      <w:r w:rsidRPr="0020759F">
        <w:rPr>
          <w:rFonts w:ascii="Palatino Linotype" w:hAnsi="Palatino Linotype"/>
          <w:noProof/>
          <w:sz w:val="22"/>
          <w:szCs w:val="22"/>
        </w:rPr>
        <w:t xml:space="preserve"> </w:t>
      </w:r>
      <w:r w:rsidRPr="0020759F">
        <w:rPr>
          <w:rFonts w:ascii="Palatino Linotype" w:hAnsi="Palatino Linotype"/>
          <w:sz w:val="22"/>
          <w:szCs w:val="22"/>
        </w:rPr>
        <w:t xml:space="preserve">- </w:t>
      </w:r>
      <w:r w:rsidRPr="0020759F">
        <w:rPr>
          <w:rFonts w:ascii="Palatino Linotype" w:hAnsi="Palatino Linotype"/>
          <w:b/>
          <w:bCs/>
          <w:sz w:val="22"/>
          <w:szCs w:val="22"/>
        </w:rPr>
        <w:t>Tipo di amministrazione aggiudicatrice e principali attività esercitata</w:t>
      </w:r>
      <w:r w:rsidRPr="0020759F">
        <w:rPr>
          <w:rFonts w:ascii="Palatino Linotype" w:hAnsi="Palatino Linotype"/>
          <w:smallCaps/>
          <w:sz w:val="22"/>
          <w:szCs w:val="22"/>
        </w:rPr>
        <w:t>: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noProof/>
          <w:sz w:val="22"/>
          <w:szCs w:val="22"/>
        </w:rPr>
        <w:t>Autorità locale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- </w:t>
      </w:r>
      <w:r w:rsidRPr="0020759F">
        <w:rPr>
          <w:rFonts w:ascii="Palatino Linotype" w:hAnsi="Palatino Linotype"/>
          <w:noProof/>
          <w:sz w:val="22"/>
          <w:szCs w:val="22"/>
        </w:rPr>
        <w:t>Servizi generali delle amministrazioni pubbliche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- </w:t>
      </w:r>
      <w:r w:rsidRPr="0020759F">
        <w:rPr>
          <w:rFonts w:ascii="Palatino Linotype" w:hAnsi="Palatino Linotype"/>
          <w:b/>
          <w:bCs/>
          <w:sz w:val="22"/>
          <w:szCs w:val="22"/>
        </w:rPr>
        <w:t>Descrizione appalto</w:t>
      </w:r>
      <w:r w:rsidRPr="0020759F">
        <w:rPr>
          <w:rFonts w:ascii="Palatino Linotype" w:hAnsi="Palatino Linotype"/>
          <w:smallCaps/>
          <w:sz w:val="22"/>
          <w:szCs w:val="22"/>
        </w:rPr>
        <w:t xml:space="preserve">: </w:t>
      </w:r>
      <w:r w:rsidR="007F6902" w:rsidRPr="0020759F">
        <w:rPr>
          <w:rFonts w:ascii="Palatino Linotype" w:hAnsi="Palatino Linotype"/>
          <w:noProof/>
          <w:sz w:val="22"/>
          <w:szCs w:val="22"/>
        </w:rPr>
        <w:t>piano triennale</w:t>
      </w:r>
      <w:r w:rsidR="008F6484" w:rsidRPr="0020759F">
        <w:rPr>
          <w:rFonts w:ascii="Palatino Linotype" w:hAnsi="Palatino Linotype"/>
          <w:noProof/>
          <w:sz w:val="22"/>
          <w:szCs w:val="22"/>
        </w:rPr>
        <w:t xml:space="preserve"> </w:t>
      </w:r>
      <w:r w:rsidR="0082200A" w:rsidRPr="0020759F">
        <w:rPr>
          <w:rFonts w:ascii="Palatino Linotype" w:hAnsi="Palatino Linotype"/>
          <w:noProof/>
          <w:sz w:val="22"/>
          <w:szCs w:val="22"/>
        </w:rPr>
        <w:t>2023</w:t>
      </w:r>
      <w:r w:rsidR="008F6484" w:rsidRPr="0020759F">
        <w:rPr>
          <w:rFonts w:ascii="Palatino Linotype" w:hAnsi="Palatino Linotype"/>
          <w:noProof/>
          <w:sz w:val="22"/>
          <w:szCs w:val="22"/>
        </w:rPr>
        <w:t>/20</w:t>
      </w:r>
      <w:r w:rsidR="0082200A" w:rsidRPr="0020759F">
        <w:rPr>
          <w:rFonts w:ascii="Palatino Linotype" w:hAnsi="Palatino Linotype"/>
          <w:noProof/>
          <w:sz w:val="22"/>
          <w:szCs w:val="22"/>
        </w:rPr>
        <w:t>25</w:t>
      </w:r>
      <w:r w:rsidR="008F6484" w:rsidRPr="0020759F">
        <w:rPr>
          <w:rFonts w:ascii="Palatino Linotype" w:hAnsi="Palatino Linotype"/>
          <w:noProof/>
          <w:sz w:val="22"/>
          <w:szCs w:val="22"/>
        </w:rPr>
        <w:t xml:space="preserve"> </w:t>
      </w:r>
      <w:r w:rsidR="00552D66" w:rsidRPr="0020759F">
        <w:rPr>
          <w:rFonts w:ascii="Palatino Linotype" w:hAnsi="Palatino Linotype" w:cs="Arial,Bold"/>
          <w:b/>
          <w:bCs/>
          <w:sz w:val="22"/>
          <w:szCs w:val="22"/>
        </w:rPr>
        <w:t xml:space="preserve">PNRR M4C1 INV.3.3 </w:t>
      </w:r>
      <w:r w:rsidR="008F6484" w:rsidRPr="0020759F">
        <w:rPr>
          <w:rFonts w:ascii="Palatino Linotype" w:hAnsi="Palatino Linotype"/>
          <w:noProof/>
          <w:sz w:val="22"/>
          <w:szCs w:val="22"/>
        </w:rPr>
        <w:t xml:space="preserve">- </w:t>
      </w:r>
      <w:r w:rsidR="00B4698E" w:rsidRPr="0020759F">
        <w:rPr>
          <w:rStyle w:val="Enfasigrassetto"/>
          <w:rFonts w:ascii="Palatino Linotype" w:hAnsi="Palatino Linotype"/>
          <w:sz w:val="22"/>
          <w:szCs w:val="22"/>
        </w:rPr>
        <w:t xml:space="preserve">CUP G31F19000170001 - SCHEDA N.422 - </w:t>
      </w:r>
      <w:r w:rsidR="002905F2" w:rsidRPr="0020759F">
        <w:rPr>
          <w:rStyle w:val="Enfasigrassetto"/>
          <w:rFonts w:ascii="Palatino Linotype" w:hAnsi="Palatino Linotype"/>
          <w:sz w:val="22"/>
          <w:szCs w:val="22"/>
        </w:rPr>
        <w:t>scuola primaria “Rio Crosio” - Lavori di adeguamento sismico, riqualificazione energetica, abbattimento barriere architettoniche e messa in sicurezza edificio</w:t>
      </w:r>
      <w:r w:rsidR="002905F2" w:rsidRPr="0020759F">
        <w:rPr>
          <w:rFonts w:ascii="Palatino Linotype" w:hAnsi="Palatino Linotype"/>
          <w:sz w:val="22"/>
          <w:szCs w:val="22"/>
        </w:rPr>
        <w:t xml:space="preserve"> </w:t>
      </w:r>
      <w:r w:rsidR="00552D66" w:rsidRPr="0020759F">
        <w:rPr>
          <w:rFonts w:ascii="Palatino Linotype" w:hAnsi="Palatino Linotype"/>
          <w:sz w:val="22"/>
          <w:szCs w:val="22"/>
        </w:rPr>
        <w:t xml:space="preserve">- </w:t>
      </w:r>
      <w:r w:rsidR="00B16B1B" w:rsidRPr="0020759F">
        <w:rPr>
          <w:rFonts w:ascii="Palatino Linotype" w:hAnsi="Palatino Linotype"/>
          <w:bCs/>
          <w:sz w:val="22"/>
          <w:szCs w:val="22"/>
        </w:rPr>
        <w:t xml:space="preserve">CIG </w:t>
      </w:r>
      <w:r w:rsidR="0020759F" w:rsidRPr="0020759F">
        <w:rPr>
          <w:rFonts w:ascii="Palatino Linotype" w:hAnsi="Palatino Linotype"/>
          <w:sz w:val="22"/>
          <w:szCs w:val="22"/>
        </w:rPr>
        <w:t xml:space="preserve">98435545BB 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- CPV </w:t>
      </w:r>
      <w:r w:rsidR="0020759F" w:rsidRPr="0020759F">
        <w:rPr>
          <w:rFonts w:ascii="Palatino Linotype" w:hAnsi="Palatino Linotype"/>
          <w:sz w:val="22"/>
          <w:szCs w:val="22"/>
        </w:rPr>
        <w:t>45454000-4 -</w:t>
      </w:r>
      <w:r w:rsidRPr="0020759F">
        <w:rPr>
          <w:rFonts w:ascii="Palatino Linotype" w:hAnsi="Palatino Linotype"/>
          <w:b/>
          <w:bCs/>
          <w:sz w:val="22"/>
          <w:szCs w:val="22"/>
        </w:rPr>
        <w:t>Tipo di appalto</w:t>
      </w:r>
      <w:r w:rsidRPr="0020759F">
        <w:rPr>
          <w:rFonts w:ascii="Palatino Linotype" w:hAnsi="Palatino Linotype"/>
          <w:smallCaps/>
          <w:sz w:val="22"/>
          <w:szCs w:val="22"/>
        </w:rPr>
        <w:t>:</w:t>
      </w:r>
      <w:r w:rsidRPr="0020759F">
        <w:rPr>
          <w:rFonts w:ascii="Palatino Linotype" w:hAnsi="Palatino Linotype"/>
          <w:sz w:val="22"/>
          <w:szCs w:val="22"/>
        </w:rPr>
        <w:t xml:space="preserve"> </w:t>
      </w:r>
      <w:r w:rsidR="008F6484" w:rsidRPr="0020759F">
        <w:rPr>
          <w:rFonts w:ascii="Palatino Linotype" w:hAnsi="Palatino Linotype"/>
          <w:noProof/>
          <w:sz w:val="22"/>
          <w:szCs w:val="22"/>
        </w:rPr>
        <w:t xml:space="preserve">Lavori </w:t>
      </w:r>
      <w:r w:rsidR="00FF1808" w:rsidRPr="0020759F">
        <w:rPr>
          <w:rFonts w:ascii="Palatino Linotype" w:hAnsi="Palatino Linotype"/>
          <w:noProof/>
          <w:sz w:val="22"/>
          <w:szCs w:val="22"/>
        </w:rPr>
        <w:t xml:space="preserve"> </w:t>
      </w:r>
      <w:r w:rsidR="008F6484" w:rsidRPr="0020759F">
        <w:rPr>
          <w:rFonts w:ascii="Palatino Linotype" w:hAnsi="Palatino Linotype"/>
          <w:b/>
          <w:smallCaps/>
          <w:sz w:val="22"/>
          <w:szCs w:val="22"/>
        </w:rPr>
        <w:t xml:space="preserve">– </w:t>
      </w:r>
      <w:r w:rsidRPr="0020759F">
        <w:rPr>
          <w:rFonts w:ascii="Palatino Linotype" w:hAnsi="Palatino Linotype"/>
          <w:b/>
          <w:bCs/>
          <w:sz w:val="22"/>
          <w:szCs w:val="22"/>
        </w:rPr>
        <w:t>Luogo</w:t>
      </w:r>
      <w:r w:rsidR="008F6484" w:rsidRPr="0020759F">
        <w:rPr>
          <w:rFonts w:ascii="Palatino Linotype" w:hAnsi="Palatino Linotype"/>
          <w:b/>
          <w:bCs/>
          <w:sz w:val="22"/>
          <w:szCs w:val="22"/>
        </w:rPr>
        <w:t xml:space="preserve"> esecuzione dei lavori</w:t>
      </w:r>
      <w:r w:rsidRPr="0020759F">
        <w:rPr>
          <w:rFonts w:ascii="Palatino Linotype" w:hAnsi="Palatino Linotype"/>
          <w:b/>
          <w:bCs/>
          <w:sz w:val="22"/>
          <w:szCs w:val="22"/>
        </w:rPr>
        <w:t>: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sz w:val="22"/>
          <w:szCs w:val="22"/>
        </w:rPr>
        <w:t>Comune di Asti ITC17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-</w:t>
      </w:r>
      <w:r w:rsidRPr="0020759F">
        <w:rPr>
          <w:rFonts w:ascii="Palatino Linotype" w:hAnsi="Palatino Linotype"/>
          <w:b/>
          <w:bCs/>
          <w:sz w:val="22"/>
          <w:szCs w:val="22"/>
        </w:rPr>
        <w:t>Varianti</w:t>
      </w:r>
      <w:r w:rsidRPr="0020759F">
        <w:rPr>
          <w:rFonts w:ascii="Palatino Linotype" w:hAnsi="Palatino Linotype"/>
          <w:smallCaps/>
          <w:sz w:val="22"/>
          <w:szCs w:val="22"/>
        </w:rPr>
        <w:t xml:space="preserve">: </w:t>
      </w:r>
      <w:r w:rsidRPr="0020759F">
        <w:rPr>
          <w:rFonts w:ascii="Palatino Linotype" w:hAnsi="Palatino Linotype"/>
          <w:sz w:val="22"/>
          <w:szCs w:val="22"/>
        </w:rPr>
        <w:t xml:space="preserve">no </w:t>
      </w:r>
      <w:r w:rsidRPr="0020759F">
        <w:rPr>
          <w:rFonts w:ascii="Palatino Linotype" w:hAnsi="Palatino Linotype"/>
          <w:smallCaps/>
          <w:sz w:val="22"/>
          <w:szCs w:val="22"/>
        </w:rPr>
        <w:t xml:space="preserve">– </w:t>
      </w:r>
      <w:r w:rsidRPr="0020759F">
        <w:rPr>
          <w:rFonts w:ascii="Palatino Linotype" w:hAnsi="Palatino Linotype"/>
          <w:b/>
          <w:bCs/>
          <w:sz w:val="22"/>
          <w:szCs w:val="22"/>
        </w:rPr>
        <w:t>Valore</w:t>
      </w:r>
      <w:r w:rsidR="0052058F" w:rsidRPr="0020759F">
        <w:rPr>
          <w:rFonts w:ascii="Palatino Linotype" w:hAnsi="Palatino Linotype"/>
          <w:b/>
          <w:bCs/>
          <w:sz w:val="22"/>
          <w:szCs w:val="22"/>
        </w:rPr>
        <w:t>:</w:t>
      </w:r>
      <w:r w:rsidRPr="0020759F">
        <w:rPr>
          <w:rFonts w:ascii="Palatino Linotype" w:hAnsi="Palatino Linotype"/>
          <w:smallCaps/>
          <w:color w:val="FFFFFF"/>
          <w:sz w:val="22"/>
          <w:szCs w:val="22"/>
        </w:rPr>
        <w:t>:</w:t>
      </w:r>
      <w:r w:rsidR="00A92B44" w:rsidRPr="0020759F">
        <w:rPr>
          <w:rFonts w:ascii="Palatino Linotype" w:hAnsi="Palatino Linotype"/>
          <w:smallCaps/>
          <w:color w:val="FFFFFF"/>
          <w:sz w:val="22"/>
          <w:szCs w:val="22"/>
        </w:rPr>
        <w:t>€</w:t>
      </w:r>
      <w:r w:rsidR="00A92B44" w:rsidRPr="0020759F">
        <w:rPr>
          <w:rFonts w:ascii="Palatino Linotype" w:hAnsi="Palatino Linotype"/>
          <w:sz w:val="22"/>
          <w:szCs w:val="22"/>
        </w:rPr>
        <w:t xml:space="preserve"> € </w:t>
      </w:r>
      <w:r w:rsidR="004731F8" w:rsidRPr="004731F8">
        <w:rPr>
          <w:rFonts w:ascii="Palatino Linotype" w:hAnsi="Palatino Linotype" w:cs="Calibri"/>
          <w:bCs/>
          <w:color w:val="000000"/>
          <w:sz w:val="22"/>
          <w:szCs w:val="22"/>
        </w:rPr>
        <w:t>6.687.684,40</w:t>
      </w:r>
      <w:r w:rsidR="004731F8">
        <w:rPr>
          <w:rFonts w:ascii="Palatino Linotype" w:hAnsi="Palatino Linotype" w:cs="Calibri"/>
          <w:b/>
          <w:color w:val="000000"/>
          <w:sz w:val="22"/>
          <w:szCs w:val="22"/>
        </w:rPr>
        <w:t xml:space="preserve"> </w:t>
      </w:r>
      <w:r w:rsidR="00FF1808" w:rsidRPr="0020759F">
        <w:rPr>
          <w:rFonts w:ascii="Palatino Linotype" w:hAnsi="Palatino Linotype"/>
          <w:sz w:val="22"/>
          <w:szCs w:val="22"/>
        </w:rPr>
        <w:t xml:space="preserve">di cui € </w:t>
      </w:r>
      <w:r w:rsidR="004731F8">
        <w:rPr>
          <w:rFonts w:ascii="Palatino Linotype" w:hAnsi="Palatino Linotype"/>
          <w:sz w:val="22"/>
          <w:szCs w:val="22"/>
        </w:rPr>
        <w:t>390.320,99</w:t>
      </w:r>
      <w:r w:rsidR="0020759F" w:rsidRPr="0020759F">
        <w:rPr>
          <w:rFonts w:ascii="Palatino Linotype" w:hAnsi="Palatino Linotype"/>
          <w:sz w:val="22"/>
          <w:szCs w:val="22"/>
        </w:rPr>
        <w:t xml:space="preserve"> </w:t>
      </w:r>
      <w:r w:rsidR="00FF1808" w:rsidRPr="0020759F">
        <w:rPr>
          <w:rFonts w:ascii="Palatino Linotype" w:hAnsi="Palatino Linotype"/>
          <w:sz w:val="22"/>
          <w:szCs w:val="22"/>
        </w:rPr>
        <w:t>per oneri della sicurezza non soggetti a ribasso,</w:t>
      </w:r>
      <w:r w:rsidRPr="0020759F">
        <w:rPr>
          <w:rFonts w:ascii="Palatino Linotype" w:hAnsi="Palatino Linotype"/>
          <w:sz w:val="22"/>
          <w:szCs w:val="22"/>
        </w:rPr>
        <w:t xml:space="preserve"> </w:t>
      </w:r>
      <w:r w:rsidR="008F6484" w:rsidRPr="0020759F">
        <w:rPr>
          <w:rFonts w:ascii="Palatino Linotype" w:hAnsi="Palatino Linotype"/>
          <w:sz w:val="22"/>
          <w:szCs w:val="22"/>
        </w:rPr>
        <w:t xml:space="preserve">oltre </w:t>
      </w:r>
      <w:r w:rsidR="00E21DFC" w:rsidRPr="0020759F">
        <w:rPr>
          <w:rFonts w:ascii="Palatino Linotype" w:hAnsi="Palatino Linotype"/>
          <w:sz w:val="22"/>
          <w:szCs w:val="22"/>
        </w:rPr>
        <w:t xml:space="preserve">IVA </w:t>
      </w:r>
      <w:r w:rsidR="00FF1808" w:rsidRPr="0020759F">
        <w:rPr>
          <w:rFonts w:ascii="Palatino Linotype" w:hAnsi="Palatino Linotype"/>
          <w:b/>
          <w:smallCaps/>
          <w:sz w:val="22"/>
          <w:szCs w:val="22"/>
        </w:rPr>
        <w:t xml:space="preserve">– </w:t>
      </w:r>
      <w:r w:rsidR="00FF1808" w:rsidRPr="0020759F">
        <w:rPr>
          <w:rFonts w:ascii="Palatino Linotype" w:hAnsi="Palatino Linotype"/>
          <w:b/>
          <w:bCs/>
          <w:sz w:val="22"/>
          <w:szCs w:val="22"/>
        </w:rPr>
        <w:t xml:space="preserve">Durata del contratto: </w:t>
      </w:r>
      <w:r w:rsidR="004731F8">
        <w:rPr>
          <w:rFonts w:ascii="Palatino Linotype" w:hAnsi="Palatino Linotype"/>
          <w:b/>
          <w:bCs/>
          <w:sz w:val="22"/>
          <w:szCs w:val="22"/>
        </w:rPr>
        <w:t>480</w:t>
      </w:r>
      <w:r w:rsidR="00FF1808" w:rsidRPr="0020759F">
        <w:rPr>
          <w:rFonts w:ascii="Palatino Linotype" w:hAnsi="Palatino Linotype"/>
          <w:bCs/>
          <w:sz w:val="22"/>
          <w:szCs w:val="22"/>
        </w:rPr>
        <w:t xml:space="preserve"> giorni</w:t>
      </w:r>
      <w:r w:rsidRPr="0020759F">
        <w:rPr>
          <w:rFonts w:ascii="Palatino Linotype" w:hAnsi="Palatino Linotype"/>
          <w:bCs/>
          <w:sz w:val="22"/>
          <w:szCs w:val="22"/>
        </w:rPr>
        <w:t xml:space="preserve"> </w:t>
      </w:r>
      <w:r w:rsidR="00FF1808" w:rsidRPr="0020759F">
        <w:rPr>
          <w:rFonts w:ascii="Palatino Linotype" w:hAnsi="Palatino Linotype"/>
          <w:b/>
          <w:bCs/>
          <w:sz w:val="22"/>
          <w:szCs w:val="22"/>
        </w:rPr>
        <w:t xml:space="preserve">- </w:t>
      </w:r>
      <w:r w:rsidRPr="0020759F">
        <w:rPr>
          <w:rFonts w:ascii="Palatino Linotype" w:hAnsi="Palatino Linotype"/>
          <w:b/>
          <w:bCs/>
          <w:sz w:val="22"/>
          <w:szCs w:val="22"/>
        </w:rPr>
        <w:t>Condizioni di partecipazione</w:t>
      </w:r>
      <w:r w:rsidRPr="0020759F">
        <w:rPr>
          <w:rFonts w:ascii="Palatino Linotype" w:hAnsi="Palatino Linotype"/>
          <w:smallCaps/>
          <w:sz w:val="22"/>
          <w:szCs w:val="22"/>
        </w:rPr>
        <w:t>: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sz w:val="22"/>
          <w:szCs w:val="22"/>
        </w:rPr>
        <w:t>vedi disciplinare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8A4EAE" w:rsidRPr="0020759F">
        <w:rPr>
          <w:rFonts w:ascii="Palatino Linotype" w:hAnsi="Palatino Linotype"/>
          <w:b/>
          <w:smallCaps/>
          <w:sz w:val="22"/>
          <w:szCs w:val="22"/>
        </w:rPr>
        <w:t>–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="008A4EAE" w:rsidRPr="0020759F">
        <w:rPr>
          <w:rFonts w:ascii="Palatino Linotype" w:hAnsi="Palatino Linotype"/>
          <w:b/>
          <w:bCs/>
          <w:sz w:val="22"/>
          <w:szCs w:val="22"/>
        </w:rPr>
        <w:t>Condizioni particolari</w:t>
      </w:r>
      <w:r w:rsidR="008A4EAE" w:rsidRPr="0020759F">
        <w:rPr>
          <w:rFonts w:ascii="Palatino Linotype" w:hAnsi="Palatino Linotype"/>
          <w:b/>
          <w:smallCaps/>
          <w:sz w:val="22"/>
          <w:szCs w:val="22"/>
        </w:rPr>
        <w:t xml:space="preserve">: </w:t>
      </w:r>
      <w:r w:rsidR="008A4EAE" w:rsidRPr="0020759F">
        <w:rPr>
          <w:rFonts w:ascii="Palatino Linotype" w:hAnsi="Palatino Linotype"/>
          <w:sz w:val="22"/>
          <w:szCs w:val="22"/>
        </w:rPr>
        <w:t xml:space="preserve">sopralluogo obbligatorio </w:t>
      </w:r>
      <w:r w:rsidR="004731F8">
        <w:rPr>
          <w:rFonts w:ascii="Palatino Linotype" w:hAnsi="Palatino Linotype"/>
          <w:sz w:val="22"/>
          <w:szCs w:val="22"/>
        </w:rPr>
        <w:t>no</w:t>
      </w:r>
      <w:r w:rsidR="008A4EAE" w:rsidRPr="0020759F">
        <w:rPr>
          <w:rFonts w:ascii="Palatino Linotype" w:hAnsi="Palatino Linotype"/>
          <w:sz w:val="22"/>
          <w:szCs w:val="22"/>
        </w:rPr>
        <w:t xml:space="preserve"> -</w:t>
      </w:r>
      <w:r w:rsidR="008A4EAE"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b/>
          <w:bCs/>
          <w:sz w:val="22"/>
          <w:szCs w:val="22"/>
        </w:rPr>
        <w:t>Tipo di procedura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: </w:t>
      </w:r>
      <w:r w:rsidRPr="0020759F">
        <w:rPr>
          <w:rFonts w:ascii="Palatino Linotype" w:hAnsi="Palatino Linotype"/>
          <w:sz w:val="22"/>
          <w:szCs w:val="22"/>
        </w:rPr>
        <w:t xml:space="preserve">aperta </w:t>
      </w:r>
      <w:r w:rsidRPr="0020759F">
        <w:rPr>
          <w:rFonts w:ascii="Palatino Linotype" w:hAnsi="Palatino Linotype" w:cs="Tahoma"/>
          <w:color w:val="000000"/>
          <w:sz w:val="22"/>
          <w:szCs w:val="22"/>
        </w:rPr>
        <w:t xml:space="preserve">– </w:t>
      </w:r>
      <w:r w:rsidRPr="0020759F">
        <w:rPr>
          <w:rFonts w:ascii="Palatino Linotype" w:hAnsi="Palatino Linotype"/>
          <w:b/>
          <w:bCs/>
          <w:sz w:val="22"/>
          <w:szCs w:val="22"/>
        </w:rPr>
        <w:t>Suddivisione in lotti</w:t>
      </w:r>
      <w:r w:rsidRPr="0020759F">
        <w:rPr>
          <w:rFonts w:ascii="Palatino Linotype" w:hAnsi="Palatino Linotype" w:cs="Tahoma"/>
          <w:color w:val="000000"/>
          <w:sz w:val="22"/>
          <w:szCs w:val="22"/>
        </w:rPr>
        <w:t xml:space="preserve">: </w:t>
      </w:r>
      <w:r w:rsidR="00AF25DC" w:rsidRPr="0020759F">
        <w:rPr>
          <w:rFonts w:ascii="Palatino Linotype" w:hAnsi="Palatino Linotype"/>
          <w:sz w:val="22"/>
          <w:szCs w:val="22"/>
        </w:rPr>
        <w:t>no</w:t>
      </w:r>
      <w:r w:rsidR="0065351B" w:rsidRPr="0020759F">
        <w:rPr>
          <w:rFonts w:ascii="Palatino Linotype" w:hAnsi="Palatino Linotype"/>
          <w:sz w:val="22"/>
          <w:szCs w:val="22"/>
        </w:rPr>
        <w:t xml:space="preserve"> </w:t>
      </w:r>
      <w:r w:rsidR="0065351B" w:rsidRPr="0020759F">
        <w:rPr>
          <w:rFonts w:ascii="Palatino Linotype" w:hAnsi="Palatino Linotype" w:cs="Tahoma"/>
          <w:color w:val="000000"/>
          <w:sz w:val="22"/>
          <w:szCs w:val="22"/>
        </w:rPr>
        <w:t xml:space="preserve">- </w:t>
      </w:r>
      <w:r w:rsidR="0065351B" w:rsidRPr="0020759F">
        <w:rPr>
          <w:rFonts w:ascii="Palatino Linotype" w:hAnsi="Palatino Linotype"/>
          <w:b/>
          <w:bCs/>
          <w:sz w:val="22"/>
          <w:szCs w:val="22"/>
        </w:rPr>
        <w:t>Criterio</w:t>
      </w:r>
      <w:r w:rsidRPr="0020759F">
        <w:rPr>
          <w:rFonts w:ascii="Palatino Linotype" w:hAnsi="Palatino Linotype"/>
          <w:b/>
          <w:bCs/>
          <w:sz w:val="22"/>
          <w:szCs w:val="22"/>
        </w:rPr>
        <w:t xml:space="preserve"> di aggiudicazione</w:t>
      </w:r>
      <w:r w:rsidRPr="0020759F">
        <w:rPr>
          <w:rFonts w:ascii="Palatino Linotype" w:hAnsi="Palatino Linotype"/>
          <w:smallCaps/>
          <w:sz w:val="22"/>
          <w:szCs w:val="22"/>
        </w:rPr>
        <w:t>: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sz w:val="22"/>
          <w:szCs w:val="22"/>
        </w:rPr>
        <w:t>offerta economicamente più vantaggiosa</w:t>
      </w:r>
      <w:r w:rsidR="0065351B" w:rsidRPr="0020759F">
        <w:rPr>
          <w:rFonts w:ascii="Palatino Linotype" w:hAnsi="Palatino Linotype"/>
          <w:sz w:val="22"/>
          <w:szCs w:val="22"/>
        </w:rPr>
        <w:t>, vedi disciplinare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sz w:val="22"/>
          <w:szCs w:val="22"/>
        </w:rPr>
        <w:t xml:space="preserve">– </w:t>
      </w:r>
      <w:r w:rsidRPr="0020759F">
        <w:rPr>
          <w:rFonts w:ascii="Palatino Linotype" w:hAnsi="Palatino Linotype"/>
          <w:b/>
          <w:sz w:val="22"/>
          <w:szCs w:val="22"/>
        </w:rPr>
        <w:t>Offerte: Indirizzo consegna</w:t>
      </w:r>
      <w:r w:rsidRPr="0020759F">
        <w:rPr>
          <w:rFonts w:ascii="Palatino Linotype" w:hAnsi="Palatino Linotype"/>
          <w:sz w:val="22"/>
          <w:szCs w:val="22"/>
        </w:rPr>
        <w:t xml:space="preserve">: </w:t>
      </w:r>
      <w:r w:rsidR="005913BE" w:rsidRPr="0020759F">
        <w:rPr>
          <w:rFonts w:ascii="Palatino Linotype" w:hAnsi="Palatino Linotype"/>
          <w:sz w:val="22"/>
          <w:szCs w:val="22"/>
        </w:rPr>
        <w:t>piattaforma SINTEL</w:t>
      </w:r>
      <w:r w:rsidRPr="0020759F">
        <w:rPr>
          <w:rFonts w:ascii="Palatino Linotype" w:hAnsi="Palatino Linotype"/>
          <w:sz w:val="22"/>
          <w:szCs w:val="22"/>
        </w:rPr>
        <w:t xml:space="preserve"> - </w:t>
      </w:r>
      <w:r w:rsidRPr="0020759F">
        <w:rPr>
          <w:rFonts w:ascii="Palatino Linotype" w:hAnsi="Palatino Linotype"/>
          <w:b/>
          <w:sz w:val="22"/>
          <w:szCs w:val="22"/>
        </w:rPr>
        <w:t>Validità</w:t>
      </w:r>
      <w:r w:rsidRPr="0020759F">
        <w:rPr>
          <w:rFonts w:ascii="Palatino Linotype" w:hAnsi="Palatino Linotype"/>
          <w:sz w:val="22"/>
          <w:szCs w:val="22"/>
        </w:rPr>
        <w:t xml:space="preserve">: </w:t>
      </w:r>
      <w:r w:rsidR="0065351B" w:rsidRPr="0020759F">
        <w:rPr>
          <w:rFonts w:ascii="Palatino Linotype" w:hAnsi="Palatino Linotype"/>
          <w:sz w:val="22"/>
          <w:szCs w:val="22"/>
        </w:rPr>
        <w:t>360</w:t>
      </w:r>
      <w:r w:rsidRPr="0020759F">
        <w:rPr>
          <w:rFonts w:ascii="Palatino Linotype" w:hAnsi="Palatino Linotype"/>
          <w:sz w:val="22"/>
          <w:szCs w:val="22"/>
        </w:rPr>
        <w:t xml:space="preserve"> giorni – </w:t>
      </w:r>
      <w:r w:rsidRPr="0020759F">
        <w:rPr>
          <w:rFonts w:ascii="Palatino Linotype" w:hAnsi="Palatino Linotype"/>
          <w:b/>
          <w:bCs/>
          <w:sz w:val="22"/>
          <w:szCs w:val="22"/>
        </w:rPr>
        <w:t>Termine ricezione</w:t>
      </w:r>
      <w:r w:rsidRPr="0020759F">
        <w:rPr>
          <w:rFonts w:ascii="Palatino Linotype" w:hAnsi="Palatino Linotype"/>
          <w:smallCaps/>
          <w:sz w:val="22"/>
          <w:szCs w:val="22"/>
        </w:rPr>
        <w:t>: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sz w:val="22"/>
          <w:szCs w:val="22"/>
        </w:rPr>
        <w:t xml:space="preserve">ore </w:t>
      </w:r>
      <w:r w:rsidR="0065351B" w:rsidRPr="0020759F">
        <w:rPr>
          <w:rFonts w:ascii="Palatino Linotype" w:hAnsi="Palatino Linotype"/>
          <w:sz w:val="22"/>
          <w:szCs w:val="22"/>
        </w:rPr>
        <w:t>22</w:t>
      </w:r>
      <w:r w:rsidRPr="0020759F">
        <w:rPr>
          <w:rFonts w:ascii="Palatino Linotype" w:hAnsi="Palatino Linotype"/>
          <w:sz w:val="22"/>
          <w:szCs w:val="22"/>
        </w:rPr>
        <w:t>,</w:t>
      </w:r>
      <w:r w:rsidR="0065351B" w:rsidRPr="0020759F">
        <w:rPr>
          <w:rFonts w:ascii="Palatino Linotype" w:hAnsi="Palatino Linotype"/>
          <w:sz w:val="22"/>
          <w:szCs w:val="22"/>
        </w:rPr>
        <w:t>0</w:t>
      </w:r>
      <w:r w:rsidRPr="0020759F">
        <w:rPr>
          <w:rFonts w:ascii="Palatino Linotype" w:hAnsi="Palatino Linotype"/>
          <w:sz w:val="22"/>
          <w:szCs w:val="22"/>
        </w:rPr>
        <w:t xml:space="preserve">0 del </w:t>
      </w:r>
      <w:r w:rsidR="0020759F" w:rsidRPr="0020759F">
        <w:rPr>
          <w:rFonts w:ascii="Palatino Linotype" w:hAnsi="Palatino Linotype"/>
          <w:sz w:val="22"/>
          <w:szCs w:val="22"/>
        </w:rPr>
        <w:t>XX</w:t>
      </w:r>
      <w:r w:rsidR="0013433B" w:rsidRPr="0020759F">
        <w:rPr>
          <w:rFonts w:ascii="Palatino Linotype" w:hAnsi="Palatino Linotype"/>
          <w:sz w:val="22"/>
          <w:szCs w:val="22"/>
        </w:rPr>
        <w:t>/</w:t>
      </w:r>
      <w:r w:rsidR="0020759F" w:rsidRPr="0020759F">
        <w:rPr>
          <w:rFonts w:ascii="Palatino Linotype" w:hAnsi="Palatino Linotype"/>
          <w:sz w:val="22"/>
          <w:szCs w:val="22"/>
        </w:rPr>
        <w:t>XX</w:t>
      </w:r>
      <w:r w:rsidR="0013433B" w:rsidRPr="0020759F">
        <w:rPr>
          <w:rFonts w:ascii="Palatino Linotype" w:hAnsi="Palatino Linotype"/>
          <w:sz w:val="22"/>
          <w:szCs w:val="22"/>
        </w:rPr>
        <w:t>/20</w:t>
      </w:r>
      <w:r w:rsidR="0065351B" w:rsidRPr="0020759F">
        <w:rPr>
          <w:rFonts w:ascii="Palatino Linotype" w:hAnsi="Palatino Linotype"/>
          <w:sz w:val="22"/>
          <w:szCs w:val="22"/>
        </w:rPr>
        <w:t>2</w:t>
      </w:r>
      <w:r w:rsidR="0020759F" w:rsidRPr="0020759F">
        <w:rPr>
          <w:rFonts w:ascii="Palatino Linotype" w:hAnsi="Palatino Linotype"/>
          <w:sz w:val="22"/>
          <w:szCs w:val="22"/>
        </w:rPr>
        <w:t>3</w:t>
      </w:r>
      <w:r w:rsidRPr="0020759F">
        <w:rPr>
          <w:rFonts w:ascii="Palatino Linotype" w:hAnsi="Palatino Linotype"/>
          <w:sz w:val="22"/>
          <w:szCs w:val="22"/>
        </w:rPr>
        <w:t xml:space="preserve"> - </w:t>
      </w:r>
      <w:r w:rsidR="004B6486" w:rsidRPr="0020759F">
        <w:rPr>
          <w:rFonts w:ascii="Palatino Linotype" w:hAnsi="Palatino Linotype"/>
          <w:b/>
          <w:bCs/>
          <w:sz w:val="22"/>
          <w:szCs w:val="22"/>
        </w:rPr>
        <w:t>Modalità di apertura delle offerte</w:t>
      </w:r>
      <w:r w:rsidRPr="0020759F">
        <w:rPr>
          <w:rFonts w:ascii="Palatino Linotype" w:hAnsi="Palatino Linotype"/>
          <w:sz w:val="22"/>
          <w:szCs w:val="22"/>
        </w:rPr>
        <w:t xml:space="preserve">: </w:t>
      </w:r>
      <w:r w:rsidR="0020759F" w:rsidRPr="0020759F">
        <w:rPr>
          <w:rFonts w:ascii="Palatino Linotype" w:hAnsi="Palatino Linotype"/>
          <w:sz w:val="22"/>
          <w:szCs w:val="22"/>
        </w:rPr>
        <w:t xml:space="preserve">XX/XX/2023 </w:t>
      </w:r>
      <w:r w:rsidRPr="0020759F">
        <w:rPr>
          <w:rFonts w:ascii="Palatino Linotype" w:hAnsi="Palatino Linotype"/>
          <w:sz w:val="22"/>
          <w:szCs w:val="22"/>
        </w:rPr>
        <w:t xml:space="preserve">ore </w:t>
      </w:r>
      <w:r w:rsidR="003C276E" w:rsidRPr="0020759F">
        <w:rPr>
          <w:rFonts w:ascii="Palatino Linotype" w:hAnsi="Palatino Linotype"/>
          <w:sz w:val="22"/>
          <w:szCs w:val="22"/>
        </w:rPr>
        <w:t>9</w:t>
      </w:r>
      <w:r w:rsidRPr="0020759F">
        <w:rPr>
          <w:rFonts w:ascii="Palatino Linotype" w:hAnsi="Palatino Linotype"/>
          <w:sz w:val="22"/>
          <w:szCs w:val="22"/>
        </w:rPr>
        <w:t xml:space="preserve">,00 </w:t>
      </w:r>
      <w:r w:rsidR="004B6486" w:rsidRPr="0020759F">
        <w:rPr>
          <w:rFonts w:ascii="Palatino Linotype" w:hAnsi="Palatino Linotype"/>
          <w:sz w:val="22"/>
          <w:szCs w:val="22"/>
        </w:rPr>
        <w:t xml:space="preserve">seduta </w:t>
      </w:r>
      <w:r w:rsidR="003C276E" w:rsidRPr="0020759F">
        <w:rPr>
          <w:rFonts w:ascii="Palatino Linotype" w:hAnsi="Palatino Linotype"/>
          <w:sz w:val="22"/>
          <w:szCs w:val="22"/>
        </w:rPr>
        <w:t>telematica</w:t>
      </w:r>
      <w:r w:rsidRPr="0020759F">
        <w:rPr>
          <w:rFonts w:ascii="Palatino Linotype" w:hAnsi="Palatino Linotype"/>
          <w:sz w:val="22"/>
          <w:szCs w:val="22"/>
        </w:rPr>
        <w:t xml:space="preserve"> - </w:t>
      </w:r>
      <w:r w:rsidRPr="0020759F">
        <w:rPr>
          <w:rFonts w:ascii="Palatino Linotype" w:hAnsi="Palatino Linotype"/>
          <w:b/>
          <w:bCs/>
          <w:sz w:val="22"/>
          <w:szCs w:val="22"/>
        </w:rPr>
        <w:t>Lingua utilizzabile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: </w:t>
      </w:r>
      <w:r w:rsidRPr="0020759F">
        <w:rPr>
          <w:rFonts w:ascii="Palatino Linotype" w:hAnsi="Palatino Linotype"/>
          <w:sz w:val="22"/>
          <w:szCs w:val="22"/>
        </w:rPr>
        <w:t>italiano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– </w:t>
      </w:r>
      <w:r w:rsidRPr="0020759F">
        <w:rPr>
          <w:rFonts w:ascii="Palatino Linotype" w:hAnsi="Palatino Linotype"/>
          <w:b/>
          <w:bCs/>
          <w:sz w:val="22"/>
          <w:szCs w:val="22"/>
        </w:rPr>
        <w:t>Finanziamento fondi UE</w:t>
      </w:r>
      <w:r w:rsidRPr="0020759F">
        <w:rPr>
          <w:rFonts w:ascii="Palatino Linotype" w:hAnsi="Palatino Linotype" w:cs="Tahoma"/>
          <w:color w:val="000000"/>
          <w:sz w:val="22"/>
          <w:szCs w:val="22"/>
        </w:rPr>
        <w:t xml:space="preserve">: </w:t>
      </w:r>
      <w:r w:rsidR="003C276E" w:rsidRPr="0020759F">
        <w:rPr>
          <w:rFonts w:ascii="Palatino Linotype" w:hAnsi="Palatino Linotype"/>
          <w:sz w:val="22"/>
          <w:szCs w:val="22"/>
        </w:rPr>
        <w:t>si</w:t>
      </w:r>
      <w:r w:rsidRPr="0020759F">
        <w:rPr>
          <w:rFonts w:ascii="Palatino Linotype" w:hAnsi="Palatino Linotype"/>
          <w:sz w:val="22"/>
          <w:szCs w:val="22"/>
        </w:rPr>
        <w:t xml:space="preserve"> </w:t>
      </w:r>
      <w:r w:rsidRPr="0020759F">
        <w:rPr>
          <w:rFonts w:ascii="Palatino Linotype" w:hAnsi="Palatino Linotype"/>
          <w:b/>
          <w:bCs/>
          <w:sz w:val="22"/>
          <w:szCs w:val="22"/>
        </w:rPr>
        <w:t>-</w:t>
      </w:r>
      <w:r w:rsidR="00C6359C" w:rsidRPr="0020759F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Pr="0020759F">
        <w:rPr>
          <w:rFonts w:ascii="Palatino Linotype" w:hAnsi="Palatino Linotype"/>
          <w:b/>
          <w:bCs/>
          <w:sz w:val="22"/>
          <w:szCs w:val="22"/>
        </w:rPr>
        <w:t>Organo responsabile ricorsi</w:t>
      </w:r>
      <w:r w:rsidRPr="0020759F">
        <w:rPr>
          <w:rFonts w:ascii="Palatino Linotype" w:hAnsi="Palatino Linotype"/>
          <w:smallCaps/>
          <w:sz w:val="22"/>
          <w:szCs w:val="22"/>
        </w:rPr>
        <w:t>:</w:t>
      </w:r>
      <w:r w:rsidRPr="0020759F">
        <w:rPr>
          <w:rFonts w:ascii="Palatino Linotype" w:hAnsi="Palatino Linotype"/>
          <w:b/>
          <w:smallCaps/>
          <w:sz w:val="22"/>
          <w:szCs w:val="22"/>
        </w:rPr>
        <w:t xml:space="preserve"> </w:t>
      </w:r>
      <w:r w:rsidRPr="0020759F">
        <w:rPr>
          <w:rFonts w:ascii="Palatino Linotype" w:hAnsi="Palatino Linotype"/>
          <w:sz w:val="22"/>
          <w:szCs w:val="22"/>
        </w:rPr>
        <w:t>TAR Piemonte, TO</w:t>
      </w:r>
      <w:r w:rsidRPr="0020759F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C6359C" w:rsidRPr="0020759F">
        <w:rPr>
          <w:rFonts w:ascii="Palatino Linotype" w:hAnsi="Palatino Linotype"/>
          <w:b/>
          <w:bCs/>
          <w:sz w:val="22"/>
          <w:szCs w:val="22"/>
        </w:rPr>
        <w:t>–</w:t>
      </w:r>
      <w:r w:rsidRPr="0020759F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C6359C" w:rsidRPr="0020759F">
        <w:rPr>
          <w:rFonts w:ascii="Palatino Linotype" w:hAnsi="Palatino Linotype"/>
          <w:b/>
          <w:bCs/>
          <w:sz w:val="22"/>
          <w:szCs w:val="22"/>
        </w:rPr>
        <w:t xml:space="preserve">Pubblicazioni precedenti: </w:t>
      </w:r>
      <w:r w:rsidR="00C6359C" w:rsidRPr="0020759F">
        <w:rPr>
          <w:rFonts w:ascii="Palatino Linotype" w:hAnsi="Palatino Linotype"/>
          <w:bCs/>
          <w:sz w:val="22"/>
          <w:szCs w:val="22"/>
        </w:rPr>
        <w:t>no</w:t>
      </w:r>
      <w:r w:rsidR="00C6359C" w:rsidRPr="0020759F">
        <w:rPr>
          <w:rFonts w:ascii="Palatino Linotype" w:hAnsi="Palatino Linotype"/>
          <w:b/>
          <w:bCs/>
          <w:sz w:val="22"/>
          <w:szCs w:val="22"/>
        </w:rPr>
        <w:t xml:space="preserve"> - </w:t>
      </w:r>
      <w:r w:rsidRPr="0020759F">
        <w:rPr>
          <w:rFonts w:ascii="Palatino Linotype" w:hAnsi="Palatino Linotype"/>
          <w:b/>
          <w:bCs/>
          <w:sz w:val="22"/>
          <w:szCs w:val="22"/>
        </w:rPr>
        <w:t>Trasmissione presente avviso alla GUUE</w:t>
      </w:r>
      <w:r w:rsidRPr="0020759F">
        <w:rPr>
          <w:rFonts w:ascii="Palatino Linotype" w:hAnsi="Palatino Linotype"/>
          <w:sz w:val="22"/>
          <w:szCs w:val="22"/>
        </w:rPr>
        <w:t xml:space="preserve">: </w:t>
      </w:r>
      <w:r w:rsidR="0020759F" w:rsidRPr="0020759F">
        <w:rPr>
          <w:rFonts w:ascii="Palatino Linotype" w:hAnsi="Palatino Linotype"/>
          <w:sz w:val="22"/>
          <w:szCs w:val="22"/>
        </w:rPr>
        <w:t>XX/XX/2023</w:t>
      </w:r>
    </w:p>
    <w:p w14:paraId="7B0E7B26" w14:textId="77777777" w:rsidR="005D799B" w:rsidRPr="00FB165C" w:rsidRDefault="005D799B" w:rsidP="00DC003E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</w:rPr>
      </w:pPr>
    </w:p>
    <w:p w14:paraId="75975BFC" w14:textId="77777777" w:rsidR="005D799B" w:rsidRPr="0020759F" w:rsidRDefault="005D799B" w:rsidP="005913BE">
      <w:pPr>
        <w:pStyle w:val="Indice1"/>
        <w:spacing w:before="0"/>
        <w:ind w:left="2832" w:firstLine="708"/>
        <w:rPr>
          <w:rFonts w:ascii="Palatino Linotype" w:hAnsi="Palatino Linotype"/>
          <w:sz w:val="22"/>
          <w:szCs w:val="22"/>
        </w:rPr>
      </w:pPr>
      <w:r w:rsidRPr="0020759F">
        <w:rPr>
          <w:rFonts w:ascii="Palatino Linotype" w:hAnsi="Palatino Linotype"/>
          <w:sz w:val="22"/>
          <w:szCs w:val="22"/>
        </w:rPr>
        <w:t xml:space="preserve">IL DIRIGENTE/RUP Ing. Paolo </w:t>
      </w:r>
      <w:r w:rsidR="005913BE" w:rsidRPr="0020759F">
        <w:rPr>
          <w:rFonts w:ascii="Palatino Linotype" w:hAnsi="Palatino Linotype"/>
          <w:sz w:val="22"/>
          <w:szCs w:val="22"/>
        </w:rPr>
        <w:t>CARANTONI</w:t>
      </w:r>
    </w:p>
    <w:p w14:paraId="4AB0C410" w14:textId="77777777" w:rsidR="004B6486" w:rsidRDefault="004B6486" w:rsidP="004B6486"/>
    <w:sectPr w:rsidR="004B6486" w:rsidSect="0015004D">
      <w:headerReference w:type="default" r:id="rId9"/>
      <w:footerReference w:type="default" r:id="rId10"/>
      <w:pgSz w:w="11900" w:h="16840" w:code="9"/>
      <w:pgMar w:top="1418" w:right="1134" w:bottom="1134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6823E" w14:textId="77777777" w:rsidR="003C276E" w:rsidRDefault="003C276E" w:rsidP="00983C77">
      <w:r>
        <w:separator/>
      </w:r>
    </w:p>
  </w:endnote>
  <w:endnote w:type="continuationSeparator" w:id="0">
    <w:p w14:paraId="3BD0C11F" w14:textId="77777777" w:rsidR="003C276E" w:rsidRDefault="003C276E" w:rsidP="0098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6B85" w14:textId="77777777" w:rsidR="003C276E" w:rsidRDefault="003C276E" w:rsidP="0015004D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E7AD7" w14:textId="77777777" w:rsidR="003C276E" w:rsidRDefault="003C276E" w:rsidP="00983C77">
      <w:r>
        <w:separator/>
      </w:r>
    </w:p>
  </w:footnote>
  <w:footnote w:type="continuationSeparator" w:id="0">
    <w:p w14:paraId="0C605BA7" w14:textId="77777777" w:rsidR="003C276E" w:rsidRDefault="003C276E" w:rsidP="0098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155B" w14:textId="77777777" w:rsidR="003C276E" w:rsidRDefault="003C276E" w:rsidP="00983C77">
    <w:pPr>
      <w:pStyle w:val="Intestazione"/>
      <w:ind w:left="-269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D57"/>
    <w:rsid w:val="00012669"/>
    <w:rsid w:val="000627FD"/>
    <w:rsid w:val="00076E14"/>
    <w:rsid w:val="000B7849"/>
    <w:rsid w:val="000E0A49"/>
    <w:rsid w:val="000E5AD4"/>
    <w:rsid w:val="001313CD"/>
    <w:rsid w:val="0013433B"/>
    <w:rsid w:val="0015004D"/>
    <w:rsid w:val="00151FDA"/>
    <w:rsid w:val="00175576"/>
    <w:rsid w:val="001808E4"/>
    <w:rsid w:val="00193BF1"/>
    <w:rsid w:val="00194CC2"/>
    <w:rsid w:val="001A1EFE"/>
    <w:rsid w:val="001B53FF"/>
    <w:rsid w:val="001B7AFA"/>
    <w:rsid w:val="001E21DC"/>
    <w:rsid w:val="001E48B7"/>
    <w:rsid w:val="001E5587"/>
    <w:rsid w:val="001F345A"/>
    <w:rsid w:val="0020759F"/>
    <w:rsid w:val="00211CC1"/>
    <w:rsid w:val="00217DF9"/>
    <w:rsid w:val="00232CEF"/>
    <w:rsid w:val="002366F8"/>
    <w:rsid w:val="002440F8"/>
    <w:rsid w:val="0024727E"/>
    <w:rsid w:val="00257E38"/>
    <w:rsid w:val="002905F2"/>
    <w:rsid w:val="00291025"/>
    <w:rsid w:val="002B1376"/>
    <w:rsid w:val="002B3321"/>
    <w:rsid w:val="002C0D0F"/>
    <w:rsid w:val="002F4133"/>
    <w:rsid w:val="00300C45"/>
    <w:rsid w:val="00313863"/>
    <w:rsid w:val="00355CE2"/>
    <w:rsid w:val="00365692"/>
    <w:rsid w:val="003676B6"/>
    <w:rsid w:val="00381A27"/>
    <w:rsid w:val="003C099A"/>
    <w:rsid w:val="003C276E"/>
    <w:rsid w:val="003C4DB4"/>
    <w:rsid w:val="003E1FEE"/>
    <w:rsid w:val="003E2FBF"/>
    <w:rsid w:val="003E6B40"/>
    <w:rsid w:val="003F638E"/>
    <w:rsid w:val="004116BA"/>
    <w:rsid w:val="00451DC3"/>
    <w:rsid w:val="004731F8"/>
    <w:rsid w:val="004B6486"/>
    <w:rsid w:val="004C3DA4"/>
    <w:rsid w:val="004F3D04"/>
    <w:rsid w:val="00502BD4"/>
    <w:rsid w:val="0052058F"/>
    <w:rsid w:val="0055077D"/>
    <w:rsid w:val="00552D66"/>
    <w:rsid w:val="005561B6"/>
    <w:rsid w:val="00561D57"/>
    <w:rsid w:val="00576B2D"/>
    <w:rsid w:val="005913BE"/>
    <w:rsid w:val="005D799B"/>
    <w:rsid w:val="005E46A4"/>
    <w:rsid w:val="005F47E3"/>
    <w:rsid w:val="00611BD2"/>
    <w:rsid w:val="006159BF"/>
    <w:rsid w:val="006412ED"/>
    <w:rsid w:val="00652D96"/>
    <w:rsid w:val="0065351B"/>
    <w:rsid w:val="00693C9C"/>
    <w:rsid w:val="006D1176"/>
    <w:rsid w:val="006F05A1"/>
    <w:rsid w:val="006F21C4"/>
    <w:rsid w:val="006F28BB"/>
    <w:rsid w:val="00753877"/>
    <w:rsid w:val="00761004"/>
    <w:rsid w:val="00765BE6"/>
    <w:rsid w:val="00774810"/>
    <w:rsid w:val="007F6902"/>
    <w:rsid w:val="0082200A"/>
    <w:rsid w:val="00825043"/>
    <w:rsid w:val="00834F6D"/>
    <w:rsid w:val="00850ED1"/>
    <w:rsid w:val="00873587"/>
    <w:rsid w:val="00886BCF"/>
    <w:rsid w:val="008942D7"/>
    <w:rsid w:val="008A4EAE"/>
    <w:rsid w:val="008D2188"/>
    <w:rsid w:val="008D3F1F"/>
    <w:rsid w:val="008F6484"/>
    <w:rsid w:val="00941E9D"/>
    <w:rsid w:val="00953038"/>
    <w:rsid w:val="0095323F"/>
    <w:rsid w:val="00954073"/>
    <w:rsid w:val="00956930"/>
    <w:rsid w:val="00983C77"/>
    <w:rsid w:val="009D2ACE"/>
    <w:rsid w:val="009D6DEA"/>
    <w:rsid w:val="009F77C3"/>
    <w:rsid w:val="00A00529"/>
    <w:rsid w:val="00A03939"/>
    <w:rsid w:val="00A35E01"/>
    <w:rsid w:val="00A50A1C"/>
    <w:rsid w:val="00A628FD"/>
    <w:rsid w:val="00A754DE"/>
    <w:rsid w:val="00A75945"/>
    <w:rsid w:val="00A92127"/>
    <w:rsid w:val="00A92B44"/>
    <w:rsid w:val="00A977BE"/>
    <w:rsid w:val="00AA5BF7"/>
    <w:rsid w:val="00AC2162"/>
    <w:rsid w:val="00AC5D97"/>
    <w:rsid w:val="00AD3A0B"/>
    <w:rsid w:val="00AF25DC"/>
    <w:rsid w:val="00B16B1B"/>
    <w:rsid w:val="00B423D3"/>
    <w:rsid w:val="00B4698E"/>
    <w:rsid w:val="00B74357"/>
    <w:rsid w:val="00B746EA"/>
    <w:rsid w:val="00BA2ADC"/>
    <w:rsid w:val="00BC79BD"/>
    <w:rsid w:val="00C0425B"/>
    <w:rsid w:val="00C113F4"/>
    <w:rsid w:val="00C13327"/>
    <w:rsid w:val="00C6359C"/>
    <w:rsid w:val="00C70CE6"/>
    <w:rsid w:val="00C73512"/>
    <w:rsid w:val="00C86382"/>
    <w:rsid w:val="00C908D8"/>
    <w:rsid w:val="00CA56E1"/>
    <w:rsid w:val="00CB212E"/>
    <w:rsid w:val="00CB2522"/>
    <w:rsid w:val="00CD6850"/>
    <w:rsid w:val="00CF1953"/>
    <w:rsid w:val="00CF70E3"/>
    <w:rsid w:val="00D044A7"/>
    <w:rsid w:val="00D047B7"/>
    <w:rsid w:val="00D47FA2"/>
    <w:rsid w:val="00D55E88"/>
    <w:rsid w:val="00D61C4E"/>
    <w:rsid w:val="00D825BB"/>
    <w:rsid w:val="00DC003E"/>
    <w:rsid w:val="00DC279F"/>
    <w:rsid w:val="00DC67FF"/>
    <w:rsid w:val="00DE49D5"/>
    <w:rsid w:val="00DF2CF6"/>
    <w:rsid w:val="00E056A6"/>
    <w:rsid w:val="00E21DFC"/>
    <w:rsid w:val="00E40B00"/>
    <w:rsid w:val="00E42E55"/>
    <w:rsid w:val="00E454F4"/>
    <w:rsid w:val="00E66AC2"/>
    <w:rsid w:val="00EC3C15"/>
    <w:rsid w:val="00EC5373"/>
    <w:rsid w:val="00F16028"/>
    <w:rsid w:val="00F36653"/>
    <w:rsid w:val="00F92746"/>
    <w:rsid w:val="00F958F6"/>
    <w:rsid w:val="00FB165C"/>
    <w:rsid w:val="00FB24BF"/>
    <w:rsid w:val="00FB3314"/>
    <w:rsid w:val="00FC2640"/>
    <w:rsid w:val="00FD15F1"/>
    <w:rsid w:val="00FD7BD3"/>
    <w:rsid w:val="00FF1808"/>
    <w:rsid w:val="00FF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641396"/>
  <w15:docId w15:val="{6F22B276-8BB3-4B79-876D-290C0379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locked="1" w:uiPriority="0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004D"/>
    <w:pPr>
      <w:spacing w:after="240"/>
      <w:jc w:val="both"/>
    </w:pPr>
    <w:rPr>
      <w:sz w:val="24"/>
      <w:szCs w:val="20"/>
    </w:rPr>
  </w:style>
  <w:style w:type="paragraph" w:styleId="Titolo6">
    <w:name w:val="heading 6"/>
    <w:basedOn w:val="Normale"/>
    <w:next w:val="Normale"/>
    <w:link w:val="Titolo6Carattere"/>
    <w:qFormat/>
    <w:locked/>
    <w:rsid w:val="00B16B1B"/>
    <w:pPr>
      <w:keepNext/>
      <w:tabs>
        <w:tab w:val="left" w:pos="2268"/>
        <w:tab w:val="left" w:pos="5670"/>
      </w:tabs>
      <w:spacing w:after="0"/>
      <w:jc w:val="left"/>
      <w:outlineLvl w:val="5"/>
    </w:pPr>
    <w:rPr>
      <w:rFonts w:eastAsia="Times New Roman"/>
      <w:b/>
      <w:bCs/>
      <w:sz w:val="20"/>
    </w:rPr>
  </w:style>
  <w:style w:type="paragraph" w:styleId="Titolo9">
    <w:name w:val="heading 9"/>
    <w:basedOn w:val="Normale"/>
    <w:next w:val="Normale"/>
    <w:link w:val="Titolo9Carattere"/>
    <w:qFormat/>
    <w:locked/>
    <w:rsid w:val="00B16B1B"/>
    <w:pPr>
      <w:keepNext/>
      <w:spacing w:after="0"/>
      <w:outlineLvl w:val="8"/>
    </w:pPr>
    <w:rPr>
      <w:rFonts w:eastAsia="Times New Roman"/>
      <w:b/>
      <w:bCs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83C77"/>
    <w:pPr>
      <w:tabs>
        <w:tab w:val="center" w:pos="4819"/>
        <w:tab w:val="right" w:pos="9638"/>
      </w:tabs>
    </w:pPr>
    <w:rPr>
      <w:rFonts w:ascii="Century Gothic" w:hAnsi="Century Gothic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83C77"/>
    <w:rPr>
      <w:rFonts w:ascii="Century Gothic" w:hAnsi="Century Gothic" w:cs="Times New Roman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983C77"/>
    <w:pPr>
      <w:tabs>
        <w:tab w:val="center" w:pos="4819"/>
        <w:tab w:val="right" w:pos="9638"/>
      </w:tabs>
    </w:pPr>
    <w:rPr>
      <w:rFonts w:ascii="Century Gothic" w:hAnsi="Century Gothic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83C77"/>
    <w:rPr>
      <w:rFonts w:ascii="Century Gothic" w:hAnsi="Century Gothic" w:cs="Times New Roman"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83C77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83C77"/>
    <w:rPr>
      <w:rFonts w:ascii="Lucida Grande" w:hAnsi="Lucida Grande" w:cs="Times New Roman"/>
      <w:sz w:val="18"/>
      <w:lang w:eastAsia="it-IT"/>
    </w:rPr>
  </w:style>
  <w:style w:type="paragraph" w:styleId="Indice1">
    <w:name w:val="index 1"/>
    <w:basedOn w:val="Normale"/>
    <w:next w:val="Normale"/>
    <w:uiPriority w:val="99"/>
    <w:semiHidden/>
    <w:rsid w:val="0015004D"/>
    <w:pPr>
      <w:spacing w:before="240" w:after="0"/>
      <w:jc w:val="left"/>
    </w:pPr>
  </w:style>
  <w:style w:type="character" w:styleId="Collegamentoipertestuale">
    <w:name w:val="Hyperlink"/>
    <w:basedOn w:val="Carpredefinitoparagrafo"/>
    <w:uiPriority w:val="99"/>
    <w:rsid w:val="0015004D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15004D"/>
    <w:pPr>
      <w:spacing w:after="0"/>
      <w:jc w:val="center"/>
    </w:pPr>
    <w:rPr>
      <w:b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5004D"/>
    <w:rPr>
      <w:rFonts w:eastAsia="Times New Roman" w:cs="Times New Roman"/>
      <w:b/>
      <w:sz w:val="24"/>
    </w:rPr>
  </w:style>
  <w:style w:type="character" w:styleId="Collegamentovisitato">
    <w:name w:val="FollowedHyperlink"/>
    <w:basedOn w:val="Carpredefinitoparagrafo"/>
    <w:uiPriority w:val="99"/>
    <w:semiHidden/>
    <w:rsid w:val="009D6DEA"/>
    <w:rPr>
      <w:rFonts w:cs="Times New Roman"/>
      <w:color w:val="800080"/>
      <w:u w:val="single"/>
    </w:rPr>
  </w:style>
  <w:style w:type="character" w:customStyle="1" w:styleId="Titolo6Carattere">
    <w:name w:val="Titolo 6 Carattere"/>
    <w:basedOn w:val="Carpredefinitoparagrafo"/>
    <w:link w:val="Titolo6"/>
    <w:rsid w:val="00B16B1B"/>
    <w:rPr>
      <w:rFonts w:eastAsia="Times New Roman"/>
      <w:b/>
      <w:bCs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rsid w:val="00B16B1B"/>
    <w:rPr>
      <w:rFonts w:eastAsia="Times New Roman"/>
      <w:b/>
      <w:bCs/>
      <w:iCs/>
      <w:sz w:val="24"/>
      <w:szCs w:val="20"/>
    </w:rPr>
  </w:style>
  <w:style w:type="paragraph" w:customStyle="1" w:styleId="Rub1">
    <w:name w:val="Rub1"/>
    <w:basedOn w:val="Normale"/>
    <w:rsid w:val="00B16B1B"/>
    <w:pPr>
      <w:tabs>
        <w:tab w:val="left" w:pos="1276"/>
      </w:tabs>
      <w:spacing w:after="0"/>
    </w:pPr>
    <w:rPr>
      <w:rFonts w:eastAsia="Times New Roman"/>
      <w:b/>
      <w:smallCaps/>
      <w:sz w:val="20"/>
    </w:rPr>
  </w:style>
  <w:style w:type="paragraph" w:customStyle="1" w:styleId="Rub2">
    <w:name w:val="Rub2"/>
    <w:basedOn w:val="Normale"/>
    <w:next w:val="Normale"/>
    <w:rsid w:val="00B16B1B"/>
    <w:pPr>
      <w:tabs>
        <w:tab w:val="left" w:pos="709"/>
        <w:tab w:val="left" w:pos="5670"/>
        <w:tab w:val="left" w:pos="6663"/>
        <w:tab w:val="left" w:pos="7088"/>
      </w:tabs>
      <w:spacing w:before="240" w:after="120"/>
      <w:ind w:right="-595"/>
      <w:jc w:val="left"/>
    </w:pPr>
    <w:rPr>
      <w:rFonts w:eastAsia="Times New Roman"/>
      <w:b/>
      <w:smallCaps/>
      <w:sz w:val="20"/>
    </w:rPr>
  </w:style>
  <w:style w:type="paragraph" w:customStyle="1" w:styleId="Rub3">
    <w:name w:val="Rub3"/>
    <w:basedOn w:val="Normale"/>
    <w:next w:val="Normale"/>
    <w:rsid w:val="00B16B1B"/>
    <w:pPr>
      <w:tabs>
        <w:tab w:val="left" w:pos="709"/>
      </w:tabs>
      <w:spacing w:after="0"/>
    </w:pPr>
    <w:rPr>
      <w:rFonts w:eastAsia="Times New Roman"/>
      <w:b/>
      <w:i/>
      <w:sz w:val="20"/>
    </w:rPr>
  </w:style>
  <w:style w:type="paragraph" w:styleId="Corpodeltesto3">
    <w:name w:val="Body Text 3"/>
    <w:basedOn w:val="Normale"/>
    <w:link w:val="Corpodeltesto3Carattere"/>
    <w:rsid w:val="00B16B1B"/>
    <w:pPr>
      <w:spacing w:after="0"/>
    </w:pPr>
    <w:rPr>
      <w:rFonts w:eastAsia="Times New Roman"/>
      <w:b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B16B1B"/>
    <w:rPr>
      <w:rFonts w:eastAsia="Times New Roman"/>
      <w:b/>
      <w:szCs w:val="20"/>
    </w:rPr>
  </w:style>
  <w:style w:type="paragraph" w:customStyle="1" w:styleId="Default">
    <w:name w:val="Default"/>
    <w:rsid w:val="00B16B1B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Corpodeltesto21">
    <w:name w:val="Corpo del testo 21"/>
    <w:basedOn w:val="Normale"/>
    <w:rsid w:val="00B16B1B"/>
    <w:pPr>
      <w:widowControl w:val="0"/>
      <w:spacing w:after="0"/>
    </w:pPr>
    <w:rPr>
      <w:rFonts w:eastAsia="Times New Roman"/>
    </w:rPr>
  </w:style>
  <w:style w:type="character" w:styleId="Enfasigrassetto">
    <w:name w:val="Strong"/>
    <w:basedOn w:val="Carpredefinitoparagrafo"/>
    <w:uiPriority w:val="22"/>
    <w:qFormat/>
    <w:locked/>
    <w:rsid w:val="00B469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sparenza.comune.asti.it/pagina566_bandi-di-gara-e-contratt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mune.asti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tocollo.comuneasti@pec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BENEDETTO ALESSANDRO</dc:creator>
  <cp:lastModifiedBy>ANTONELLA BILLI</cp:lastModifiedBy>
  <cp:revision>47</cp:revision>
  <dcterms:created xsi:type="dcterms:W3CDTF">2019-02-21T07:17:00Z</dcterms:created>
  <dcterms:modified xsi:type="dcterms:W3CDTF">2023-06-20T14:44:00Z</dcterms:modified>
</cp:coreProperties>
</file>