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BFC" w:rsidRPr="00053079" w:rsidRDefault="00722BFC" w:rsidP="00722BFC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object w:dxaOrig="1995" w:dyaOrig="2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75pt;height:50.25pt" o:ole="" fillcolor="window">
            <v:imagedata r:id="rId4" o:title=""/>
          </v:shape>
          <o:OLEObject Type="Embed" ProgID="PBrush" ShapeID="_x0000_i1025" DrawAspect="Content" ObjectID="_1719723341" r:id="rId5"/>
        </w:object>
      </w:r>
    </w:p>
    <w:p w:rsidR="00722BFC" w:rsidRPr="00672F1C" w:rsidRDefault="00722BFC" w:rsidP="00722B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F1C">
        <w:rPr>
          <w:rFonts w:ascii="Times New Roman" w:eastAsia="Times New Roman" w:hAnsi="Times New Roman" w:cs="Times New Roman"/>
          <w:sz w:val="28"/>
          <w:szCs w:val="28"/>
        </w:rPr>
        <w:t xml:space="preserve">COMUNE </w:t>
      </w:r>
      <w:proofErr w:type="spellStart"/>
      <w:r w:rsidRPr="00672F1C">
        <w:rPr>
          <w:rFonts w:ascii="Times New Roman" w:eastAsia="Times New Roman" w:hAnsi="Times New Roman" w:cs="Times New Roman"/>
          <w:sz w:val="28"/>
          <w:szCs w:val="28"/>
        </w:rPr>
        <w:t>DI</w:t>
      </w:r>
      <w:proofErr w:type="spellEnd"/>
      <w:r w:rsidRPr="00672F1C">
        <w:rPr>
          <w:rFonts w:ascii="Times New Roman" w:eastAsia="Times New Roman" w:hAnsi="Times New Roman" w:cs="Times New Roman"/>
          <w:sz w:val="28"/>
          <w:szCs w:val="28"/>
        </w:rPr>
        <w:t xml:space="preserve"> ASTI</w:t>
      </w:r>
    </w:p>
    <w:p w:rsidR="00722BFC" w:rsidRPr="00672F1C" w:rsidRDefault="00722BFC" w:rsidP="00722B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F1C">
        <w:rPr>
          <w:rFonts w:ascii="Times New Roman" w:eastAsia="Times New Roman" w:hAnsi="Times New Roman" w:cs="Times New Roman"/>
          <w:sz w:val="28"/>
          <w:szCs w:val="28"/>
        </w:rPr>
        <w:t>Settore Patrimonio, Ambiente e Reti</w:t>
      </w:r>
    </w:p>
    <w:p w:rsidR="00722BFC" w:rsidRDefault="00722BFC" w:rsidP="00722B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F1C">
        <w:rPr>
          <w:rFonts w:ascii="Times New Roman" w:eastAsia="Times New Roman" w:hAnsi="Times New Roman" w:cs="Times New Roman"/>
          <w:sz w:val="28"/>
          <w:szCs w:val="28"/>
        </w:rPr>
        <w:t>Ufficio Cimiteri</w:t>
      </w:r>
    </w:p>
    <w:p w:rsidR="00722BFC" w:rsidRPr="00672F1C" w:rsidRDefault="00722BFC" w:rsidP="00722B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22BFC" w:rsidRPr="004E4301" w:rsidRDefault="00722BFC" w:rsidP="00722BFC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C19F3">
        <w:rPr>
          <w:rFonts w:ascii="Times New Roman" w:hAnsi="Times New Roman" w:cs="Times New Roman"/>
          <w:b/>
          <w:sz w:val="36"/>
          <w:szCs w:val="36"/>
        </w:rPr>
        <w:t>LOTTO PER SEPOLTURE PRIVATE</w:t>
      </w: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NEL REPARTO VECCHIO SCOMPARTO; I CATEGORIA DEL CIMITERO </w:t>
      </w:r>
      <w:r w:rsidRPr="004E4301">
        <w:rPr>
          <w:rFonts w:ascii="Times New Roman" w:hAnsi="Times New Roman" w:cs="Times New Roman"/>
          <w:b/>
          <w:sz w:val="36"/>
          <w:szCs w:val="36"/>
        </w:rPr>
        <w:t>URBANO</w:t>
      </w:r>
    </w:p>
    <w:p w:rsidR="00722BFC" w:rsidRPr="004E4301" w:rsidRDefault="00722BFC" w:rsidP="00722BFC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E4301">
        <w:rPr>
          <w:rFonts w:ascii="Times New Roman" w:hAnsi="Times New Roman" w:cs="Times New Roman"/>
          <w:b/>
          <w:sz w:val="36"/>
          <w:szCs w:val="36"/>
        </w:rPr>
        <w:t xml:space="preserve">(concessione rinunciata </w:t>
      </w:r>
      <w:r>
        <w:rPr>
          <w:rFonts w:ascii="Times New Roman" w:hAnsi="Times New Roman" w:cs="Times New Roman"/>
          <w:b/>
          <w:sz w:val="36"/>
          <w:szCs w:val="36"/>
        </w:rPr>
        <w:t xml:space="preserve">parzialmente </w:t>
      </w:r>
      <w:proofErr w:type="spellStart"/>
      <w:r w:rsidRPr="004E4301">
        <w:rPr>
          <w:rFonts w:ascii="Times New Roman" w:hAnsi="Times New Roman" w:cs="Times New Roman"/>
          <w:b/>
          <w:sz w:val="36"/>
          <w:szCs w:val="36"/>
        </w:rPr>
        <w:t>D.G.C.</w:t>
      </w:r>
      <w:proofErr w:type="spellEnd"/>
      <w:r w:rsidRPr="004E4301">
        <w:rPr>
          <w:rFonts w:ascii="Times New Roman" w:hAnsi="Times New Roman" w:cs="Times New Roman"/>
          <w:b/>
          <w:sz w:val="36"/>
          <w:szCs w:val="36"/>
        </w:rPr>
        <w:t xml:space="preserve"> n. </w:t>
      </w:r>
      <w:r>
        <w:rPr>
          <w:rFonts w:ascii="Times New Roman" w:hAnsi="Times New Roman" w:cs="Times New Roman"/>
          <w:b/>
          <w:sz w:val="36"/>
          <w:szCs w:val="36"/>
        </w:rPr>
        <w:t>26</w:t>
      </w:r>
      <w:r w:rsidRPr="004E4301">
        <w:rPr>
          <w:rFonts w:ascii="Times New Roman" w:hAnsi="Times New Roman" w:cs="Times New Roman"/>
          <w:b/>
          <w:sz w:val="36"/>
          <w:szCs w:val="36"/>
        </w:rPr>
        <w:t xml:space="preserve">8 del </w:t>
      </w:r>
      <w:r>
        <w:rPr>
          <w:rFonts w:ascii="Times New Roman" w:hAnsi="Times New Roman" w:cs="Times New Roman"/>
          <w:b/>
          <w:sz w:val="36"/>
          <w:szCs w:val="36"/>
        </w:rPr>
        <w:t>31/05</w:t>
      </w:r>
      <w:r w:rsidRPr="004E4301">
        <w:rPr>
          <w:rFonts w:ascii="Times New Roman" w:hAnsi="Times New Roman" w:cs="Times New Roman"/>
          <w:b/>
          <w:sz w:val="36"/>
          <w:szCs w:val="36"/>
        </w:rPr>
        <w:t>/</w:t>
      </w:r>
      <w:r w:rsidR="00EA0E4E">
        <w:rPr>
          <w:rFonts w:ascii="Times New Roman" w:hAnsi="Times New Roman" w:cs="Times New Roman"/>
          <w:b/>
          <w:sz w:val="36"/>
          <w:szCs w:val="36"/>
        </w:rPr>
        <w:t>20</w:t>
      </w:r>
      <w:r w:rsidRPr="004E4301">
        <w:rPr>
          <w:rFonts w:ascii="Times New Roman" w:hAnsi="Times New Roman" w:cs="Times New Roman"/>
          <w:b/>
          <w:sz w:val="36"/>
          <w:szCs w:val="36"/>
        </w:rPr>
        <w:t>22)</w:t>
      </w:r>
    </w:p>
    <w:p w:rsidR="00722BFC" w:rsidRDefault="00722BFC" w:rsidP="00DD37A7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12909" cy="3482137"/>
            <wp:effectExtent l="1905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772" cy="348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09850" cy="3478061"/>
            <wp:effectExtent l="1905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093" cy="348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BFC" w:rsidRDefault="00722BFC" w:rsidP="00722BFC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22BFC">
        <w:rPr>
          <w:rFonts w:ascii="Times New Roman" w:hAnsi="Times New Roman" w:cs="Times New Roman"/>
          <w:b/>
          <w:sz w:val="32"/>
          <w:szCs w:val="32"/>
        </w:rPr>
        <w:t>Lotto lett. C</w:t>
      </w:r>
      <w:r>
        <w:rPr>
          <w:rFonts w:ascii="Times New Roman" w:hAnsi="Times New Roman" w:cs="Times New Roman"/>
          <w:b/>
          <w:sz w:val="32"/>
          <w:szCs w:val="32"/>
        </w:rPr>
        <w:t xml:space="preserve"> lato sinistro tomba</w:t>
      </w:r>
    </w:p>
    <w:p w:rsidR="00722BFC" w:rsidRPr="00EA0E4E" w:rsidRDefault="00722BFC" w:rsidP="00722BFC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E4E">
        <w:rPr>
          <w:rFonts w:ascii="Times New Roman" w:hAnsi="Times New Roman" w:cs="Times New Roman"/>
          <w:sz w:val="24"/>
          <w:szCs w:val="24"/>
        </w:rPr>
        <w:t xml:space="preserve">Lato sinistro del lotto costituito da n. 25 loculi di punta oltre a n. 5 loculi di fascia </w:t>
      </w:r>
      <w:r w:rsidR="00C50CDF" w:rsidRPr="00EA0E4E">
        <w:rPr>
          <w:rFonts w:ascii="Times New Roman" w:hAnsi="Times New Roman" w:cs="Times New Roman"/>
          <w:sz w:val="24"/>
          <w:szCs w:val="24"/>
        </w:rPr>
        <w:t>(</w:t>
      </w:r>
      <w:r w:rsidRPr="00EA0E4E">
        <w:rPr>
          <w:rFonts w:ascii="Times New Roman" w:hAnsi="Times New Roman" w:cs="Times New Roman"/>
          <w:sz w:val="24"/>
          <w:szCs w:val="24"/>
        </w:rPr>
        <w:t>situati in fondo vicino alla porta vetrata</w:t>
      </w:r>
      <w:r w:rsidR="00C50CDF" w:rsidRPr="00EA0E4E">
        <w:rPr>
          <w:rFonts w:ascii="Times New Roman" w:hAnsi="Times New Roman" w:cs="Times New Roman"/>
          <w:sz w:val="24"/>
          <w:szCs w:val="24"/>
        </w:rPr>
        <w:t>)</w:t>
      </w:r>
      <w:r w:rsidR="00EA0E4E" w:rsidRPr="00EA0E4E">
        <w:rPr>
          <w:rFonts w:ascii="Times New Roman" w:hAnsi="Times New Roman" w:cs="Times New Roman"/>
          <w:sz w:val="24"/>
          <w:szCs w:val="24"/>
        </w:rPr>
        <w:t xml:space="preserve"> comprensivo della parte sottostante e sovrastante</w:t>
      </w:r>
    </w:p>
    <w:p w:rsidR="00722BFC" w:rsidRPr="00EA0E4E" w:rsidRDefault="00722BFC" w:rsidP="00722BFC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E4E">
        <w:rPr>
          <w:rFonts w:ascii="Times New Roman" w:hAnsi="Times New Roman" w:cs="Times New Roman"/>
          <w:sz w:val="24"/>
          <w:szCs w:val="24"/>
        </w:rPr>
        <w:t xml:space="preserve">INTERVENTI POSSIBILI E OPPORTUNITA’ </w:t>
      </w:r>
      <w:proofErr w:type="spellStart"/>
      <w:r w:rsidRPr="00EA0E4E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EA0E4E">
        <w:rPr>
          <w:rFonts w:ascii="Times New Roman" w:hAnsi="Times New Roman" w:cs="Times New Roman"/>
          <w:sz w:val="24"/>
          <w:szCs w:val="24"/>
        </w:rPr>
        <w:t xml:space="preserve"> UTILIZZO: Manutenzione – utilizzabili n. 30 loculi</w:t>
      </w:r>
    </w:p>
    <w:p w:rsidR="00722BFC" w:rsidRPr="00EA0E4E" w:rsidRDefault="00722BFC" w:rsidP="00722BFC">
      <w:pPr>
        <w:spacing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0E4E">
        <w:rPr>
          <w:rFonts w:ascii="Times New Roman" w:hAnsi="Times New Roman" w:cs="Times New Roman"/>
          <w:sz w:val="24"/>
          <w:szCs w:val="24"/>
        </w:rPr>
        <w:t>CAPIENZA MASSIMA: n.</w:t>
      </w:r>
      <w:r w:rsidR="00DA05C8" w:rsidRPr="00EA0E4E">
        <w:rPr>
          <w:rFonts w:ascii="Times New Roman" w:hAnsi="Times New Roman" w:cs="Times New Roman"/>
          <w:sz w:val="24"/>
          <w:szCs w:val="24"/>
        </w:rPr>
        <w:t xml:space="preserve"> 30 loculi (di cui n. 11 occupati)</w:t>
      </w:r>
    </w:p>
    <w:p w:rsidR="00DA05C8" w:rsidRPr="00EA0E4E" w:rsidRDefault="00EA0E4E" w:rsidP="00722BFC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0E4E">
        <w:rPr>
          <w:rFonts w:ascii="Times New Roman" w:hAnsi="Times New Roman" w:cs="Times New Roman"/>
          <w:sz w:val="24"/>
          <w:szCs w:val="24"/>
        </w:rPr>
        <w:t>PREZZO</w:t>
      </w:r>
      <w:r w:rsidR="00DA05C8" w:rsidRPr="00EA0E4E">
        <w:rPr>
          <w:rFonts w:ascii="Times New Roman" w:hAnsi="Times New Roman" w:cs="Times New Roman"/>
          <w:sz w:val="24"/>
          <w:szCs w:val="24"/>
        </w:rPr>
        <w:t xml:space="preserve"> A BASE D’ASTA: </w:t>
      </w:r>
      <w:r w:rsidR="00DA05C8" w:rsidRPr="00EA0E4E">
        <w:rPr>
          <w:rFonts w:ascii="Times New Roman" w:hAnsi="Times New Roman" w:cs="Times New Roman"/>
          <w:b/>
          <w:sz w:val="24"/>
          <w:szCs w:val="24"/>
        </w:rPr>
        <w:t xml:space="preserve">€ </w:t>
      </w:r>
      <w:r w:rsidR="00C50CDF" w:rsidRPr="00EA0E4E">
        <w:rPr>
          <w:rFonts w:ascii="Times New Roman" w:hAnsi="Times New Roman" w:cs="Times New Roman"/>
          <w:b/>
          <w:sz w:val="24"/>
          <w:szCs w:val="24"/>
        </w:rPr>
        <w:t>30.000,00</w:t>
      </w:r>
    </w:p>
    <w:p w:rsidR="00C50CDF" w:rsidRPr="0015623C" w:rsidRDefault="00C50CDF" w:rsidP="00722BFC">
      <w:pPr>
        <w:spacing w:after="100" w:afterAutospacing="1" w:line="240" w:lineRule="auto"/>
        <w:jc w:val="both"/>
        <w:rPr>
          <w:rFonts w:ascii="Times New Roman" w:hAnsi="Times New Roman" w:cs="Times New Roman"/>
          <w:b/>
          <w:sz w:val="44"/>
          <w:szCs w:val="44"/>
        </w:rPr>
      </w:pPr>
      <w:r w:rsidRPr="00EA0E4E">
        <w:rPr>
          <w:rFonts w:ascii="Times New Roman" w:hAnsi="Times New Roman" w:cs="Times New Roman"/>
          <w:sz w:val="24"/>
          <w:szCs w:val="24"/>
        </w:rPr>
        <w:t>ALTRI VINCOLI: operazioni cimiteriali di svuotamento della tomba a carico del precedente concessionario.</w:t>
      </w:r>
      <w:r w:rsidRPr="00EA0E4E">
        <w:rPr>
          <w:rFonts w:ascii="Times New Roman" w:hAnsi="Times New Roman" w:cs="Times New Roman"/>
          <w:sz w:val="24"/>
          <w:szCs w:val="24"/>
        </w:rPr>
        <w:tab/>
      </w:r>
      <w:r w:rsidRPr="00EA0E4E">
        <w:rPr>
          <w:rFonts w:ascii="Times New Roman" w:hAnsi="Times New Roman" w:cs="Times New Roman"/>
          <w:sz w:val="24"/>
          <w:szCs w:val="24"/>
        </w:rPr>
        <w:tab/>
      </w:r>
      <w:r w:rsidRPr="00EA0E4E">
        <w:rPr>
          <w:rFonts w:ascii="Times New Roman" w:hAnsi="Times New Roman" w:cs="Times New Roman"/>
          <w:sz w:val="24"/>
          <w:szCs w:val="24"/>
        </w:rPr>
        <w:tab/>
      </w:r>
      <w:r w:rsidRPr="00EA0E4E">
        <w:rPr>
          <w:rFonts w:ascii="Times New Roman" w:hAnsi="Times New Roman" w:cs="Times New Roman"/>
          <w:sz w:val="24"/>
          <w:szCs w:val="24"/>
        </w:rPr>
        <w:tab/>
      </w:r>
      <w:r w:rsidRPr="00EA0E4E">
        <w:rPr>
          <w:rFonts w:ascii="Times New Roman" w:hAnsi="Times New Roman" w:cs="Times New Roman"/>
          <w:sz w:val="24"/>
          <w:szCs w:val="24"/>
        </w:rPr>
        <w:tab/>
      </w:r>
      <w:r w:rsidRPr="00EA0E4E">
        <w:rPr>
          <w:rFonts w:ascii="Times New Roman" w:hAnsi="Times New Roman" w:cs="Times New Roman"/>
          <w:sz w:val="24"/>
          <w:szCs w:val="24"/>
        </w:rPr>
        <w:tab/>
      </w:r>
      <w:r w:rsidRPr="00EA0E4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A0E4E">
        <w:rPr>
          <w:rFonts w:ascii="Times New Roman" w:hAnsi="Times New Roman" w:cs="Times New Roman"/>
          <w:sz w:val="24"/>
          <w:szCs w:val="24"/>
        </w:rPr>
        <w:tab/>
      </w:r>
      <w:r w:rsidR="00EA0E4E">
        <w:rPr>
          <w:rFonts w:ascii="Times New Roman" w:hAnsi="Times New Roman" w:cs="Times New Roman"/>
          <w:sz w:val="24"/>
          <w:szCs w:val="24"/>
        </w:rPr>
        <w:tab/>
      </w:r>
      <w:r w:rsidR="00EA0E4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Scheda n. </w:t>
      </w:r>
      <w:r>
        <w:rPr>
          <w:rFonts w:ascii="Times New Roman" w:hAnsi="Times New Roman" w:cs="Times New Roman"/>
          <w:sz w:val="56"/>
          <w:szCs w:val="56"/>
        </w:rPr>
        <w:t>134</w:t>
      </w:r>
    </w:p>
    <w:sectPr w:rsidR="00C50CDF" w:rsidRPr="0015623C" w:rsidSect="0085529F">
      <w:pgSz w:w="11906" w:h="16838"/>
      <w:pgMar w:top="284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>
    <w:useFELayout/>
  </w:compat>
  <w:rsids>
    <w:rsidRoot w:val="008D3DB5"/>
    <w:rsid w:val="000248F6"/>
    <w:rsid w:val="00053079"/>
    <w:rsid w:val="00076F78"/>
    <w:rsid w:val="00104CEA"/>
    <w:rsid w:val="0015623C"/>
    <w:rsid w:val="002523B0"/>
    <w:rsid w:val="002C1DA8"/>
    <w:rsid w:val="00394371"/>
    <w:rsid w:val="003D3F62"/>
    <w:rsid w:val="0042077B"/>
    <w:rsid w:val="004944AE"/>
    <w:rsid w:val="004E4301"/>
    <w:rsid w:val="004F2B04"/>
    <w:rsid w:val="00575FCE"/>
    <w:rsid w:val="005D7220"/>
    <w:rsid w:val="005E7C28"/>
    <w:rsid w:val="00672F1C"/>
    <w:rsid w:val="00675C86"/>
    <w:rsid w:val="006D5C95"/>
    <w:rsid w:val="00710055"/>
    <w:rsid w:val="00722BFC"/>
    <w:rsid w:val="0085529F"/>
    <w:rsid w:val="008B369A"/>
    <w:rsid w:val="008D3DB5"/>
    <w:rsid w:val="00A957C6"/>
    <w:rsid w:val="00C17E38"/>
    <w:rsid w:val="00C50CDF"/>
    <w:rsid w:val="00CC5C99"/>
    <w:rsid w:val="00CD1279"/>
    <w:rsid w:val="00DA05C8"/>
    <w:rsid w:val="00DD37A7"/>
    <w:rsid w:val="00DD7CE4"/>
    <w:rsid w:val="00DE60DA"/>
    <w:rsid w:val="00EA0E4E"/>
    <w:rsid w:val="00EC19F3"/>
    <w:rsid w:val="00EC1C2A"/>
    <w:rsid w:val="00F72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75C86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D3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D3D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5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O.BAROLO</dc:creator>
  <cp:lastModifiedBy>O.BAROLO</cp:lastModifiedBy>
  <cp:revision>4</cp:revision>
  <cp:lastPrinted>2022-04-04T09:57:00Z</cp:lastPrinted>
  <dcterms:created xsi:type="dcterms:W3CDTF">2022-06-14T12:59:00Z</dcterms:created>
  <dcterms:modified xsi:type="dcterms:W3CDTF">2022-07-19T06:09:00Z</dcterms:modified>
</cp:coreProperties>
</file>